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02A1" w14:textId="77777777" w:rsidR="00D13B44" w:rsidRDefault="00E60274" w:rsidP="00E60274">
      <w:pPr>
        <w:jc w:val="center"/>
        <w:rPr>
          <w:rFonts w:asciiTheme="majorHAnsi" w:hAnsiTheme="majorHAnsi"/>
          <w:b/>
          <w:sz w:val="28"/>
          <w:szCs w:val="28"/>
        </w:rPr>
      </w:pPr>
      <w:r w:rsidRPr="00170B7A">
        <w:rPr>
          <w:rFonts w:asciiTheme="majorHAnsi" w:hAnsiTheme="majorHAnsi"/>
          <w:b/>
          <w:sz w:val="28"/>
          <w:szCs w:val="28"/>
        </w:rPr>
        <w:t xml:space="preserve">Compassionate Listening </w:t>
      </w:r>
    </w:p>
    <w:p w14:paraId="6C9C4D85" w14:textId="3E9A3C27" w:rsidR="00B60CE2" w:rsidRPr="00D13B44" w:rsidRDefault="00D13B44" w:rsidP="00E60274">
      <w:pPr>
        <w:jc w:val="center"/>
        <w:rPr>
          <w:rFonts w:asciiTheme="majorHAnsi" w:hAnsiTheme="majorHAnsi"/>
        </w:rPr>
      </w:pPr>
      <w:r w:rsidRPr="00D13B44">
        <w:rPr>
          <w:rFonts w:asciiTheme="majorHAnsi" w:hAnsiTheme="majorHAnsi"/>
        </w:rPr>
        <w:t xml:space="preserve">Article </w:t>
      </w:r>
      <w:r w:rsidR="00E60274" w:rsidRPr="00D13B44">
        <w:rPr>
          <w:rFonts w:asciiTheme="majorHAnsi" w:hAnsiTheme="majorHAnsi"/>
        </w:rPr>
        <w:t>by Dr. Paul Leavenworth</w:t>
      </w:r>
    </w:p>
    <w:p w14:paraId="4356D1F1" w14:textId="77777777" w:rsidR="00E60274" w:rsidRDefault="00E60274" w:rsidP="00E60274">
      <w:pPr>
        <w:rPr>
          <w:rFonts w:asciiTheme="majorHAnsi" w:hAnsiTheme="majorHAnsi"/>
          <w:sz w:val="28"/>
          <w:szCs w:val="28"/>
        </w:rPr>
      </w:pPr>
    </w:p>
    <w:p w14:paraId="6077E467" w14:textId="77777777" w:rsidR="00277E37" w:rsidRPr="00FF5313" w:rsidRDefault="00277E37" w:rsidP="00277E37">
      <w:pPr>
        <w:rPr>
          <w:rFonts w:asciiTheme="majorHAnsi" w:hAnsiTheme="majorHAnsi"/>
          <w:b/>
          <w:color w:val="000000"/>
        </w:rPr>
      </w:pPr>
      <w:r w:rsidRPr="00FF5313">
        <w:rPr>
          <w:rFonts w:asciiTheme="majorHAnsi" w:hAnsiTheme="majorHAnsi"/>
          <w:color w:val="000000"/>
        </w:rPr>
        <w:t>Compassionate listening can be defined as</w:t>
      </w:r>
      <w:r>
        <w:rPr>
          <w:rFonts w:asciiTheme="majorHAnsi" w:hAnsiTheme="majorHAnsi"/>
          <w:b/>
          <w:color w:val="000000"/>
        </w:rPr>
        <w:t>,</w:t>
      </w:r>
      <w:r w:rsidRPr="00FF5313">
        <w:rPr>
          <w:rFonts w:asciiTheme="majorHAnsi" w:hAnsiTheme="majorHAnsi"/>
          <w:b/>
          <w:color w:val="000000"/>
        </w:rPr>
        <w:t xml:space="preserve"> </w:t>
      </w:r>
      <w:r w:rsidRPr="00BB7929">
        <w:rPr>
          <w:rFonts w:asciiTheme="majorHAnsi" w:hAnsiTheme="majorHAnsi"/>
          <w:b/>
          <w:color w:val="000000"/>
        </w:rPr>
        <w:t>“caring enough about another person to really hear their story.”</w:t>
      </w:r>
      <w:r>
        <w:rPr>
          <w:rFonts w:asciiTheme="majorHAnsi" w:hAnsiTheme="majorHAnsi"/>
          <w:b/>
          <w:color w:val="000000"/>
        </w:rPr>
        <w:t xml:space="preserve"> </w:t>
      </w:r>
      <w:r>
        <w:rPr>
          <w:rFonts w:asciiTheme="majorHAnsi" w:hAnsiTheme="majorHAnsi"/>
          <w:color w:val="000000"/>
        </w:rPr>
        <w:t>This definition involves three components:</w:t>
      </w:r>
    </w:p>
    <w:p w14:paraId="72822CFD" w14:textId="77777777" w:rsidR="00277E37" w:rsidRPr="00FF5313" w:rsidRDefault="00277E37" w:rsidP="00277E37">
      <w:pPr>
        <w:rPr>
          <w:rFonts w:asciiTheme="majorHAnsi" w:hAnsiTheme="majorHAnsi"/>
        </w:rPr>
      </w:pPr>
    </w:p>
    <w:p w14:paraId="0704E37E" w14:textId="77777777" w:rsidR="00277E37" w:rsidRPr="00277E37" w:rsidRDefault="00277E37" w:rsidP="00277E37">
      <w:pPr>
        <w:pStyle w:val="ListParagraph"/>
        <w:numPr>
          <w:ilvl w:val="0"/>
          <w:numId w:val="1"/>
        </w:numPr>
        <w:rPr>
          <w:rFonts w:asciiTheme="majorHAnsi" w:hAnsiTheme="majorHAnsi"/>
          <w:b/>
        </w:rPr>
      </w:pPr>
      <w:r w:rsidRPr="00277E37">
        <w:rPr>
          <w:rFonts w:asciiTheme="majorHAnsi" w:hAnsiTheme="majorHAnsi"/>
          <w:b/>
        </w:rPr>
        <w:t>COMPASSION (Attitude)</w:t>
      </w:r>
    </w:p>
    <w:p w14:paraId="61981CBB" w14:textId="77777777" w:rsidR="00277E37" w:rsidRPr="00277E37" w:rsidRDefault="00277E37" w:rsidP="00277E37">
      <w:pPr>
        <w:pStyle w:val="ListParagraph"/>
        <w:numPr>
          <w:ilvl w:val="0"/>
          <w:numId w:val="1"/>
        </w:numPr>
        <w:rPr>
          <w:rFonts w:asciiTheme="majorHAnsi" w:hAnsiTheme="majorHAnsi"/>
          <w:b/>
        </w:rPr>
      </w:pPr>
      <w:r w:rsidRPr="00277E37">
        <w:rPr>
          <w:rFonts w:asciiTheme="majorHAnsi" w:hAnsiTheme="majorHAnsi"/>
          <w:b/>
        </w:rPr>
        <w:t>ACTIVE LISTENING (Techniques)</w:t>
      </w:r>
    </w:p>
    <w:p w14:paraId="23932879" w14:textId="77777777" w:rsidR="00277E37" w:rsidRPr="00277E37" w:rsidRDefault="00277E37" w:rsidP="00277E37">
      <w:pPr>
        <w:pStyle w:val="ListParagraph"/>
        <w:numPr>
          <w:ilvl w:val="0"/>
          <w:numId w:val="1"/>
        </w:numPr>
        <w:rPr>
          <w:rFonts w:asciiTheme="majorHAnsi" w:hAnsiTheme="majorHAnsi"/>
          <w:b/>
        </w:rPr>
      </w:pPr>
      <w:r w:rsidRPr="00277E37">
        <w:rPr>
          <w:rFonts w:asciiTheme="majorHAnsi" w:hAnsiTheme="majorHAnsi"/>
          <w:b/>
        </w:rPr>
        <w:t>TRANSFORMATION (Outcome)</w:t>
      </w:r>
    </w:p>
    <w:p w14:paraId="760C6575" w14:textId="77777777" w:rsidR="00277E37" w:rsidRDefault="00277E37" w:rsidP="00E60274">
      <w:pPr>
        <w:rPr>
          <w:rFonts w:asciiTheme="majorHAnsi" w:hAnsiTheme="majorHAnsi"/>
          <w:b/>
        </w:rPr>
      </w:pPr>
    </w:p>
    <w:p w14:paraId="1BEFFE59" w14:textId="77777777" w:rsidR="00006F7C" w:rsidRPr="00A4778A" w:rsidRDefault="00006F7C" w:rsidP="00006F7C">
      <w:pPr>
        <w:pStyle w:val="ListParagraph"/>
        <w:ind w:left="0"/>
        <w:rPr>
          <w:rFonts w:asciiTheme="majorHAnsi" w:hAnsiTheme="majorHAnsi"/>
        </w:rPr>
      </w:pPr>
      <w:r w:rsidRPr="00284717">
        <w:rPr>
          <w:rFonts w:asciiTheme="majorHAnsi" w:hAnsiTheme="majorHAnsi"/>
          <w:b/>
        </w:rPr>
        <w:t>Assumptions</w:t>
      </w:r>
      <w:r>
        <w:rPr>
          <w:rFonts w:asciiTheme="majorHAnsi" w:hAnsiTheme="majorHAnsi"/>
          <w:b/>
        </w:rPr>
        <w:t xml:space="preserve"> About Compassionate Listening: </w:t>
      </w:r>
      <w:r w:rsidRPr="00A4778A">
        <w:rPr>
          <w:rFonts w:asciiTheme="majorHAnsi" w:hAnsiTheme="majorHAnsi"/>
        </w:rPr>
        <w:t>I list ten assumptions that have helped me formulate my</w:t>
      </w:r>
      <w:r>
        <w:rPr>
          <w:rFonts w:asciiTheme="majorHAnsi" w:hAnsiTheme="majorHAnsi"/>
        </w:rPr>
        <w:t xml:space="preserve"> paradigm and methodology for compassionate listening:</w:t>
      </w:r>
    </w:p>
    <w:p w14:paraId="60FD66BC" w14:textId="77777777" w:rsidR="00006F7C" w:rsidRDefault="00006F7C" w:rsidP="00006F7C">
      <w:pPr>
        <w:pStyle w:val="ListParagraph"/>
        <w:ind w:left="0"/>
        <w:rPr>
          <w:rFonts w:asciiTheme="majorHAnsi" w:hAnsiTheme="majorHAnsi"/>
          <w:b/>
        </w:rPr>
      </w:pPr>
    </w:p>
    <w:p w14:paraId="745B224B" w14:textId="77777777" w:rsidR="00006F7C" w:rsidRDefault="00006F7C" w:rsidP="00006F7C">
      <w:pPr>
        <w:pStyle w:val="ListParagraph"/>
        <w:numPr>
          <w:ilvl w:val="0"/>
          <w:numId w:val="3"/>
        </w:numPr>
        <w:spacing w:line="276" w:lineRule="auto"/>
        <w:rPr>
          <w:rFonts w:asciiTheme="majorHAnsi" w:hAnsiTheme="majorHAnsi"/>
        </w:rPr>
      </w:pPr>
      <w:r w:rsidRPr="00E15F5B">
        <w:rPr>
          <w:rFonts w:asciiTheme="majorHAnsi" w:hAnsiTheme="majorHAnsi"/>
        </w:rPr>
        <w:t>People are valuable</w:t>
      </w:r>
    </w:p>
    <w:p w14:paraId="673F9BF1"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are complex</w:t>
      </w:r>
    </w:p>
    <w:p w14:paraId="0E4E60C5"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tend to be formed by their social experiences</w:t>
      </w:r>
    </w:p>
    <w:p w14:paraId="6FE30E7A"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need to be and desire to be loved and to love</w:t>
      </w:r>
    </w:p>
    <w:p w14:paraId="74AF3EE6"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need a purpose greater than themselves to invest in in order to be healthy and functional</w:t>
      </w:r>
    </w:p>
    <w:p w14:paraId="020D0302"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can change if they are willing to take responsibility for their own growth and development</w:t>
      </w:r>
    </w:p>
    <w:p w14:paraId="4839042C"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resist change until they are convinced that change is necessary</w:t>
      </w:r>
    </w:p>
    <w:p w14:paraId="4E61D86A"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tend to be more open to change if they discover and own the necessary change themselves</w:t>
      </w:r>
    </w:p>
    <w:p w14:paraId="1AB82F7B"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tend to experience more rapid and significant transformation if they are involved in healthy, intentional mentor-coaching relationships</w:t>
      </w:r>
    </w:p>
    <w:p w14:paraId="27023469" w14:textId="77777777" w:rsidR="00006F7C" w:rsidRDefault="00006F7C" w:rsidP="00006F7C">
      <w:pPr>
        <w:pStyle w:val="ListParagraph"/>
        <w:numPr>
          <w:ilvl w:val="0"/>
          <w:numId w:val="3"/>
        </w:numPr>
        <w:spacing w:line="276" w:lineRule="auto"/>
        <w:rPr>
          <w:rFonts w:asciiTheme="majorHAnsi" w:hAnsiTheme="majorHAnsi"/>
        </w:rPr>
      </w:pPr>
      <w:r>
        <w:rPr>
          <w:rFonts w:asciiTheme="majorHAnsi" w:hAnsiTheme="majorHAnsi"/>
        </w:rPr>
        <w:t>People who can gain most from mentor-coaching tend to be relatively healthy and functional and are faithful and teachable</w:t>
      </w:r>
    </w:p>
    <w:p w14:paraId="5943DFDD" w14:textId="77777777" w:rsidR="00006F7C" w:rsidRDefault="00006F7C" w:rsidP="00E60274">
      <w:pPr>
        <w:rPr>
          <w:rFonts w:asciiTheme="majorHAnsi" w:hAnsiTheme="majorHAnsi"/>
          <w:b/>
        </w:rPr>
      </w:pPr>
    </w:p>
    <w:p w14:paraId="0E624467" w14:textId="77777777" w:rsidR="00277E37" w:rsidRDefault="00277E37" w:rsidP="00E60274">
      <w:pPr>
        <w:rPr>
          <w:rFonts w:asciiTheme="majorHAnsi" w:hAnsiTheme="majorHAnsi"/>
        </w:rPr>
      </w:pPr>
      <w:r>
        <w:rPr>
          <w:rFonts w:asciiTheme="majorHAnsi" w:hAnsiTheme="majorHAnsi"/>
        </w:rPr>
        <w:t>Based on this definition, I have developed a skill training process that involves training individual in three areas:</w:t>
      </w:r>
    </w:p>
    <w:p w14:paraId="202A4879" w14:textId="77777777" w:rsidR="00277E37" w:rsidRDefault="00277E37" w:rsidP="00E60274">
      <w:pPr>
        <w:rPr>
          <w:rFonts w:asciiTheme="majorHAnsi" w:hAnsiTheme="majorHAnsi"/>
        </w:rPr>
      </w:pPr>
    </w:p>
    <w:p w14:paraId="3627D158" w14:textId="3D2070C4" w:rsidR="00277E37" w:rsidRPr="00277E37" w:rsidRDefault="00277E37" w:rsidP="00277E37">
      <w:pPr>
        <w:pStyle w:val="ListParagraph"/>
        <w:numPr>
          <w:ilvl w:val="0"/>
          <w:numId w:val="2"/>
        </w:numPr>
        <w:rPr>
          <w:rFonts w:asciiTheme="majorHAnsi" w:hAnsiTheme="majorHAnsi"/>
          <w:b/>
        </w:rPr>
      </w:pPr>
      <w:r w:rsidRPr="00277E37">
        <w:rPr>
          <w:rFonts w:asciiTheme="majorHAnsi" w:hAnsiTheme="majorHAnsi"/>
          <w:b/>
        </w:rPr>
        <w:t>Active Listening</w:t>
      </w:r>
    </w:p>
    <w:p w14:paraId="112B1710" w14:textId="40730C1D" w:rsidR="00277E37" w:rsidRPr="00277E37" w:rsidRDefault="00277E37" w:rsidP="00277E37">
      <w:pPr>
        <w:pStyle w:val="ListParagraph"/>
        <w:numPr>
          <w:ilvl w:val="0"/>
          <w:numId w:val="2"/>
        </w:numPr>
        <w:rPr>
          <w:rFonts w:asciiTheme="majorHAnsi" w:hAnsiTheme="majorHAnsi"/>
          <w:b/>
        </w:rPr>
      </w:pPr>
      <w:r w:rsidRPr="00277E37">
        <w:rPr>
          <w:rFonts w:asciiTheme="majorHAnsi" w:hAnsiTheme="majorHAnsi"/>
          <w:b/>
        </w:rPr>
        <w:t>Discovery Learning</w:t>
      </w:r>
    </w:p>
    <w:p w14:paraId="2092F2A3" w14:textId="18A49785" w:rsidR="00277E37" w:rsidRPr="00277E37" w:rsidRDefault="00277E37" w:rsidP="00277E37">
      <w:pPr>
        <w:pStyle w:val="ListParagraph"/>
        <w:numPr>
          <w:ilvl w:val="0"/>
          <w:numId w:val="2"/>
        </w:numPr>
        <w:rPr>
          <w:rFonts w:asciiTheme="majorHAnsi" w:hAnsiTheme="majorHAnsi"/>
          <w:b/>
        </w:rPr>
      </w:pPr>
      <w:r w:rsidRPr="00277E37">
        <w:rPr>
          <w:rFonts w:asciiTheme="majorHAnsi" w:hAnsiTheme="majorHAnsi"/>
          <w:b/>
        </w:rPr>
        <w:t>The IDEA Methodology</w:t>
      </w:r>
    </w:p>
    <w:p w14:paraId="74C0D04E" w14:textId="6AE6DFE2" w:rsidR="00170B7A" w:rsidRDefault="00277E37" w:rsidP="00E60274">
      <w:pPr>
        <w:rPr>
          <w:rFonts w:asciiTheme="majorHAnsi" w:hAnsiTheme="majorHAnsi"/>
          <w:b/>
        </w:rPr>
      </w:pPr>
      <w:r w:rsidRPr="00277E37">
        <w:rPr>
          <w:rFonts w:asciiTheme="majorHAnsi" w:hAnsiTheme="majorHAnsi"/>
          <w:b/>
        </w:rPr>
        <w:t xml:space="preserve"> </w:t>
      </w:r>
    </w:p>
    <w:p w14:paraId="7D557AC4" w14:textId="4F592881" w:rsidR="00277E37" w:rsidRPr="00277E37" w:rsidRDefault="00277E37" w:rsidP="00E60274">
      <w:pPr>
        <w:rPr>
          <w:rFonts w:asciiTheme="majorHAnsi" w:hAnsiTheme="majorHAnsi"/>
        </w:rPr>
      </w:pPr>
      <w:r>
        <w:rPr>
          <w:rFonts w:asciiTheme="majorHAnsi" w:hAnsiTheme="majorHAnsi"/>
        </w:rPr>
        <w:t xml:space="preserve">These skills can be applied to individual </w:t>
      </w:r>
      <w:proofErr w:type="gramStart"/>
      <w:r>
        <w:rPr>
          <w:rFonts w:asciiTheme="majorHAnsi" w:hAnsiTheme="majorHAnsi"/>
        </w:rPr>
        <w:t>mentor-coaching</w:t>
      </w:r>
      <w:proofErr w:type="gramEnd"/>
      <w:r>
        <w:rPr>
          <w:rFonts w:asciiTheme="majorHAnsi" w:hAnsiTheme="majorHAnsi"/>
        </w:rPr>
        <w:t xml:space="preserve"> and </w:t>
      </w:r>
      <w:r w:rsidR="00006F7C">
        <w:rPr>
          <w:rFonts w:asciiTheme="majorHAnsi" w:hAnsiTheme="majorHAnsi"/>
        </w:rPr>
        <w:t xml:space="preserve">facilitation of </w:t>
      </w:r>
      <w:r>
        <w:rPr>
          <w:rFonts w:asciiTheme="majorHAnsi" w:hAnsiTheme="majorHAnsi"/>
        </w:rPr>
        <w:t>small discovery learning group</w:t>
      </w:r>
      <w:r w:rsidR="00006F7C">
        <w:rPr>
          <w:rFonts w:asciiTheme="majorHAnsi" w:hAnsiTheme="majorHAnsi"/>
        </w:rPr>
        <w:t>s</w:t>
      </w:r>
      <w:r>
        <w:rPr>
          <w:rFonts w:asciiTheme="majorHAnsi" w:hAnsiTheme="majorHAnsi"/>
        </w:rPr>
        <w:t>.</w:t>
      </w:r>
      <w:r w:rsidR="00006F7C">
        <w:rPr>
          <w:rFonts w:asciiTheme="majorHAnsi" w:hAnsiTheme="majorHAnsi"/>
        </w:rPr>
        <w:t xml:space="preserve"> Over time, the practice of the skills involved in compassionate listening can lead to both individual and organizational transformation.</w:t>
      </w:r>
    </w:p>
    <w:p w14:paraId="772B6B0F" w14:textId="77777777" w:rsidR="00E60274" w:rsidRDefault="00E60274" w:rsidP="00E60274">
      <w:r w:rsidRPr="00E60274">
        <w:lastRenderedPageBreak/>
        <w:drawing>
          <wp:inline distT="0" distB="0" distL="0" distR="0" wp14:anchorId="26A1441B" wp14:editId="156A757D">
            <wp:extent cx="5651758" cy="4578350"/>
            <wp:effectExtent l="0" t="0" r="12700" b="0"/>
            <wp:docPr id="7" name="Picture 6" descr="Diagram&#10;&#10;Description automatically generated">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DA537F77-17D2-534E-B2DB-BE423BD21E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 xmlns:p="http://schemas.openxmlformats.org/presentationml/2006/main" xmlns:a16="http://schemas.microsoft.com/office/drawing/2014/main" xmlns:lc="http://schemas.openxmlformats.org/drawingml/2006/lockedCanvas" id="{DA537F77-17D2-534E-B2DB-BE423BD21E12}"/>
                        </a:ext>
                      </a:extLst>
                    </pic:cNvPr>
                    <pic:cNvPicPr>
                      <a:picLocks noChangeAspect="1"/>
                    </pic:cNvPicPr>
                  </pic:nvPicPr>
                  <pic:blipFill>
                    <a:blip r:embed="rId6"/>
                    <a:stretch>
                      <a:fillRect/>
                    </a:stretch>
                  </pic:blipFill>
                  <pic:spPr>
                    <a:xfrm>
                      <a:off x="0" y="0"/>
                      <a:ext cx="5652135" cy="4578655"/>
                    </a:xfrm>
                    <a:prstGeom prst="rect">
                      <a:avLst/>
                    </a:prstGeom>
                  </pic:spPr>
                </pic:pic>
              </a:graphicData>
            </a:graphic>
          </wp:inline>
        </w:drawing>
      </w:r>
    </w:p>
    <w:p w14:paraId="57B71B5B" w14:textId="77777777" w:rsidR="00E60274" w:rsidRDefault="00E60274" w:rsidP="00E60274"/>
    <w:p w14:paraId="1B43CB51" w14:textId="4CC73FDF" w:rsidR="00006F7C" w:rsidRPr="00C21A96" w:rsidRDefault="00B442F4" w:rsidP="00006F7C">
      <w:pPr>
        <w:pStyle w:val="ListParagraph"/>
        <w:ind w:left="0"/>
        <w:rPr>
          <w:rFonts w:asciiTheme="majorHAnsi" w:hAnsiTheme="majorHAnsi"/>
        </w:rPr>
      </w:pPr>
      <w:r w:rsidRPr="00B442F4">
        <w:rPr>
          <w:rFonts w:asciiTheme="majorHAnsi" w:hAnsiTheme="majorHAnsi"/>
          <w:b/>
        </w:rPr>
        <w:t>Active Listening</w:t>
      </w:r>
      <w:r>
        <w:rPr>
          <w:rFonts w:asciiTheme="majorHAnsi" w:hAnsiTheme="majorHAnsi"/>
          <w:b/>
        </w:rPr>
        <w:t xml:space="preserve">: </w:t>
      </w:r>
      <w:r w:rsidR="00006F7C">
        <w:rPr>
          <w:rFonts w:asciiTheme="majorHAnsi" w:hAnsiTheme="majorHAnsi"/>
        </w:rPr>
        <w:t>Generally, there are seven</w:t>
      </w:r>
      <w:r w:rsidR="00006F7C" w:rsidRPr="00C21A96">
        <w:rPr>
          <w:rFonts w:asciiTheme="majorHAnsi" w:hAnsiTheme="majorHAnsi"/>
        </w:rPr>
        <w:t xml:space="preserve"> components involved in effective active listening that can </w:t>
      </w:r>
      <w:r w:rsidR="00006F7C">
        <w:rPr>
          <w:rFonts w:asciiTheme="majorHAnsi" w:hAnsiTheme="majorHAnsi"/>
        </w:rPr>
        <w:t>help us listen to the “story in the story” when compassionately listening to others:</w:t>
      </w:r>
    </w:p>
    <w:p w14:paraId="12DBB586" w14:textId="77777777" w:rsidR="00006F7C" w:rsidRPr="00C21A96" w:rsidRDefault="00006F7C" w:rsidP="00006F7C">
      <w:pPr>
        <w:rPr>
          <w:rFonts w:asciiTheme="majorHAnsi" w:hAnsiTheme="majorHAnsi"/>
        </w:rPr>
      </w:pPr>
    </w:p>
    <w:p w14:paraId="11CF9A04" w14:textId="77777777" w:rsidR="00006F7C" w:rsidRPr="00C21A96" w:rsidRDefault="00006F7C" w:rsidP="00EA3ED5">
      <w:pPr>
        <w:pStyle w:val="ListParagraph"/>
        <w:numPr>
          <w:ilvl w:val="0"/>
          <w:numId w:val="5"/>
        </w:numPr>
        <w:spacing w:after="200" w:line="276" w:lineRule="auto"/>
        <w:rPr>
          <w:rFonts w:asciiTheme="majorHAnsi" w:hAnsiTheme="majorHAnsi"/>
        </w:rPr>
      </w:pPr>
      <w:r w:rsidRPr="00585B2B">
        <w:rPr>
          <w:rFonts w:asciiTheme="majorHAnsi" w:hAnsiTheme="majorHAnsi"/>
          <w:b/>
        </w:rPr>
        <w:t>Attending</w:t>
      </w:r>
      <w:r w:rsidRPr="00C21A96">
        <w:rPr>
          <w:rFonts w:asciiTheme="majorHAnsi" w:hAnsiTheme="majorHAnsi"/>
        </w:rPr>
        <w:t xml:space="preserve"> – awareness of verbal and non-verbal contents</w:t>
      </w:r>
      <w:r>
        <w:rPr>
          <w:rFonts w:asciiTheme="majorHAnsi" w:hAnsiTheme="majorHAnsi"/>
        </w:rPr>
        <w:t>.</w:t>
      </w:r>
    </w:p>
    <w:p w14:paraId="6454581A" w14:textId="77777777" w:rsidR="00006F7C" w:rsidRPr="00C21A96" w:rsidRDefault="00006F7C" w:rsidP="00EA3ED5">
      <w:pPr>
        <w:pStyle w:val="ListParagraph"/>
        <w:ind w:left="1440"/>
        <w:rPr>
          <w:rFonts w:asciiTheme="majorHAnsi" w:hAnsiTheme="majorHAnsi"/>
        </w:rPr>
      </w:pPr>
    </w:p>
    <w:p w14:paraId="12C4D6AF" w14:textId="77777777" w:rsidR="00006F7C" w:rsidRPr="00C21A96" w:rsidRDefault="00006F7C" w:rsidP="00EA3ED5">
      <w:pPr>
        <w:pStyle w:val="ListParagraph"/>
        <w:numPr>
          <w:ilvl w:val="0"/>
          <w:numId w:val="5"/>
        </w:numPr>
        <w:spacing w:line="276" w:lineRule="auto"/>
        <w:rPr>
          <w:rFonts w:asciiTheme="majorHAnsi" w:hAnsiTheme="majorHAnsi"/>
        </w:rPr>
      </w:pPr>
      <w:r w:rsidRPr="00585B2B">
        <w:rPr>
          <w:rFonts w:asciiTheme="majorHAnsi" w:hAnsiTheme="majorHAnsi"/>
          <w:b/>
        </w:rPr>
        <w:t>Verbal and non-verbal “attending” interpretation</w:t>
      </w:r>
      <w:r>
        <w:rPr>
          <w:rFonts w:asciiTheme="majorHAnsi" w:hAnsiTheme="majorHAnsi"/>
        </w:rPr>
        <w:t xml:space="preserve"> – non-verbal “cues” are often more important than words alone.</w:t>
      </w:r>
    </w:p>
    <w:p w14:paraId="4C171460" w14:textId="77777777" w:rsidR="00006F7C" w:rsidRPr="00A24352" w:rsidRDefault="00006F7C" w:rsidP="00EA3ED5">
      <w:pPr>
        <w:ind w:left="360"/>
        <w:rPr>
          <w:rFonts w:asciiTheme="majorHAnsi" w:hAnsiTheme="majorHAnsi"/>
        </w:rPr>
      </w:pPr>
    </w:p>
    <w:p w14:paraId="157EBBDB" w14:textId="53139F3E" w:rsidR="00006F7C" w:rsidRDefault="00006F7C" w:rsidP="00EA3ED5">
      <w:pPr>
        <w:pStyle w:val="ListParagraph"/>
        <w:numPr>
          <w:ilvl w:val="0"/>
          <w:numId w:val="5"/>
        </w:numPr>
        <w:rPr>
          <w:rFonts w:asciiTheme="majorHAnsi" w:hAnsiTheme="majorHAnsi"/>
        </w:rPr>
      </w:pPr>
      <w:r w:rsidRPr="00585B2B">
        <w:rPr>
          <w:rFonts w:asciiTheme="majorHAnsi" w:hAnsiTheme="majorHAnsi"/>
          <w:b/>
        </w:rPr>
        <w:t>Asking appropriate questions</w:t>
      </w:r>
      <w:r>
        <w:rPr>
          <w:rFonts w:asciiTheme="majorHAnsi" w:hAnsiTheme="majorHAnsi"/>
        </w:rPr>
        <w:t xml:space="preserve"> – non-judgmental and open-ended questions starting with “what,” “how,” “who,” “when” tend to be most helpful. Be careful about asking “why” questions as they can tend to convey “judgment.” </w:t>
      </w:r>
    </w:p>
    <w:p w14:paraId="32D0F7FF" w14:textId="77777777" w:rsidR="00006F7C" w:rsidRPr="00006F7C" w:rsidRDefault="00006F7C" w:rsidP="00EA3ED5">
      <w:pPr>
        <w:ind w:left="360"/>
        <w:rPr>
          <w:rFonts w:asciiTheme="majorHAnsi" w:hAnsiTheme="majorHAnsi"/>
        </w:rPr>
      </w:pPr>
    </w:p>
    <w:p w14:paraId="39F975FC" w14:textId="77777777" w:rsidR="00006F7C" w:rsidRPr="00C21A96" w:rsidRDefault="00006F7C" w:rsidP="00EA3ED5">
      <w:pPr>
        <w:pStyle w:val="ListParagraph"/>
        <w:numPr>
          <w:ilvl w:val="0"/>
          <w:numId w:val="5"/>
        </w:numPr>
        <w:spacing w:line="276" w:lineRule="auto"/>
        <w:rPr>
          <w:rFonts w:asciiTheme="majorHAnsi" w:hAnsiTheme="majorHAnsi"/>
        </w:rPr>
      </w:pPr>
      <w:r w:rsidRPr="00585B2B">
        <w:rPr>
          <w:rFonts w:asciiTheme="majorHAnsi" w:hAnsiTheme="majorHAnsi"/>
          <w:b/>
        </w:rPr>
        <w:t>Focus or context of communication</w:t>
      </w:r>
      <w:r>
        <w:rPr>
          <w:rFonts w:asciiTheme="majorHAnsi" w:hAnsiTheme="majorHAnsi"/>
        </w:rPr>
        <w:t xml:space="preserve"> – try to listen to the “story” in the story. Usually there is a “back story” behind the current story.</w:t>
      </w:r>
    </w:p>
    <w:p w14:paraId="32300B94" w14:textId="77777777" w:rsidR="00006F7C" w:rsidRPr="00C21A96" w:rsidRDefault="00006F7C" w:rsidP="00EA3ED5">
      <w:pPr>
        <w:pStyle w:val="ListParagraph"/>
        <w:ind w:left="1440"/>
        <w:rPr>
          <w:rFonts w:asciiTheme="majorHAnsi" w:hAnsiTheme="majorHAnsi"/>
        </w:rPr>
      </w:pPr>
    </w:p>
    <w:p w14:paraId="78390E18" w14:textId="77777777" w:rsidR="00006F7C" w:rsidRPr="00C21A96" w:rsidRDefault="00006F7C" w:rsidP="00EA3ED5">
      <w:pPr>
        <w:pStyle w:val="ListParagraph"/>
        <w:numPr>
          <w:ilvl w:val="0"/>
          <w:numId w:val="5"/>
        </w:numPr>
        <w:spacing w:line="276" w:lineRule="auto"/>
        <w:rPr>
          <w:rFonts w:asciiTheme="majorHAnsi" w:hAnsiTheme="majorHAnsi"/>
        </w:rPr>
      </w:pPr>
      <w:r w:rsidRPr="00585B2B">
        <w:rPr>
          <w:rFonts w:asciiTheme="majorHAnsi" w:hAnsiTheme="majorHAnsi"/>
          <w:b/>
        </w:rPr>
        <w:t>Reflecting back to the sender what you think you are hearing</w:t>
      </w:r>
      <w:r>
        <w:rPr>
          <w:rFonts w:asciiTheme="majorHAnsi" w:hAnsiTheme="majorHAnsi"/>
        </w:rPr>
        <w:t xml:space="preserve"> – use phrases like “if I understand what you are saying, I hear you saying…” or “this is what I am hearing you say…” This gives them an opportunity to clarify what they are really saying.</w:t>
      </w:r>
    </w:p>
    <w:p w14:paraId="3FDEAD0C" w14:textId="77777777" w:rsidR="00006F7C" w:rsidRPr="00C21A96" w:rsidRDefault="00006F7C" w:rsidP="00EA3ED5">
      <w:pPr>
        <w:pStyle w:val="ListParagraph"/>
        <w:ind w:left="1440"/>
        <w:rPr>
          <w:rFonts w:asciiTheme="majorHAnsi" w:hAnsiTheme="majorHAnsi"/>
        </w:rPr>
      </w:pPr>
    </w:p>
    <w:p w14:paraId="5CA188CA" w14:textId="77777777" w:rsidR="00006F7C" w:rsidRDefault="00006F7C" w:rsidP="00EA3ED5">
      <w:pPr>
        <w:pStyle w:val="ListParagraph"/>
        <w:numPr>
          <w:ilvl w:val="0"/>
          <w:numId w:val="5"/>
        </w:numPr>
        <w:spacing w:line="276" w:lineRule="auto"/>
        <w:rPr>
          <w:rFonts w:asciiTheme="majorHAnsi" w:hAnsiTheme="majorHAnsi"/>
        </w:rPr>
      </w:pPr>
      <w:r w:rsidRPr="00585B2B">
        <w:rPr>
          <w:rFonts w:asciiTheme="majorHAnsi" w:hAnsiTheme="majorHAnsi"/>
          <w:b/>
        </w:rPr>
        <w:t>Summarization</w:t>
      </w:r>
      <w:r>
        <w:rPr>
          <w:rFonts w:asciiTheme="majorHAnsi" w:hAnsiTheme="majorHAnsi"/>
        </w:rPr>
        <w:t xml:space="preserve"> – repeat back to them what you hear them saying which gives them an opportunity to agree or disagree. This technique reinforces that you care and really are trying to “hear” them.</w:t>
      </w:r>
    </w:p>
    <w:p w14:paraId="3C0988A5" w14:textId="77777777" w:rsidR="00006F7C" w:rsidRPr="00585B2B" w:rsidRDefault="00006F7C" w:rsidP="00EA3ED5">
      <w:pPr>
        <w:ind w:left="360"/>
        <w:rPr>
          <w:rFonts w:asciiTheme="majorHAnsi" w:hAnsiTheme="majorHAnsi"/>
        </w:rPr>
      </w:pPr>
    </w:p>
    <w:p w14:paraId="54CC04EC" w14:textId="77777777" w:rsidR="00006F7C" w:rsidRDefault="00006F7C" w:rsidP="00EA3ED5">
      <w:pPr>
        <w:pStyle w:val="ListParagraph"/>
        <w:numPr>
          <w:ilvl w:val="0"/>
          <w:numId w:val="5"/>
        </w:numPr>
        <w:spacing w:line="276" w:lineRule="auto"/>
        <w:rPr>
          <w:rFonts w:asciiTheme="majorHAnsi" w:hAnsiTheme="majorHAnsi"/>
        </w:rPr>
      </w:pPr>
      <w:r w:rsidRPr="00585B2B">
        <w:rPr>
          <w:rFonts w:asciiTheme="majorHAnsi" w:hAnsiTheme="majorHAnsi"/>
          <w:b/>
        </w:rPr>
        <w:t>Next steps</w:t>
      </w:r>
      <w:r>
        <w:rPr>
          <w:rFonts w:asciiTheme="majorHAnsi" w:hAnsiTheme="majorHAnsi"/>
        </w:rPr>
        <w:t xml:space="preserve"> – helping them formulate an action plan and taking the next step in “eating the elephant one bite at a time”</w:t>
      </w:r>
    </w:p>
    <w:p w14:paraId="4DCEE7E2" w14:textId="1CEFB69A" w:rsidR="00B442F4" w:rsidRDefault="00B442F4" w:rsidP="00E60274">
      <w:pPr>
        <w:rPr>
          <w:rFonts w:asciiTheme="majorHAnsi" w:hAnsiTheme="majorHAnsi"/>
          <w:b/>
        </w:rPr>
      </w:pPr>
    </w:p>
    <w:p w14:paraId="3C44C27A" w14:textId="77777777" w:rsidR="00006F7C" w:rsidRPr="00891409" w:rsidRDefault="00006F7C" w:rsidP="00006F7C">
      <w:pPr>
        <w:rPr>
          <w:rFonts w:asciiTheme="majorHAnsi" w:hAnsiTheme="majorHAnsi"/>
        </w:rPr>
      </w:pPr>
      <w:r w:rsidRPr="00D503F9">
        <w:rPr>
          <w:rFonts w:asciiTheme="majorHAnsi" w:hAnsiTheme="majorHAnsi"/>
          <w:b/>
        </w:rPr>
        <w:t>Discovery learning</w:t>
      </w:r>
      <w:r w:rsidRPr="00891409">
        <w:rPr>
          <w:rFonts w:asciiTheme="majorHAnsi" w:hAnsiTheme="majorHAnsi"/>
        </w:rPr>
        <w:t xml:space="preserve"> involves more than feeding people information. It involves helping people take responsibility for their own growth, maturity, and destiny. I call this empowering dynamic the</w:t>
      </w:r>
      <w:r>
        <w:rPr>
          <w:rFonts w:asciiTheme="majorHAnsi" w:hAnsiTheme="majorHAnsi"/>
        </w:rPr>
        <w:t xml:space="preserve"> “discovery learning” paradigm.</w:t>
      </w:r>
      <w:r w:rsidRPr="00891409">
        <w:rPr>
          <w:rFonts w:asciiTheme="majorHAnsi" w:hAnsiTheme="majorHAnsi"/>
        </w:rPr>
        <w:t xml:space="preserve"> </w:t>
      </w:r>
      <w:r>
        <w:rPr>
          <w:rFonts w:asciiTheme="majorHAnsi" w:hAnsiTheme="majorHAnsi"/>
        </w:rPr>
        <w:t>It</w:t>
      </w:r>
      <w:r w:rsidRPr="00891409">
        <w:rPr>
          <w:rFonts w:asciiTheme="majorHAnsi" w:hAnsiTheme="majorHAnsi"/>
        </w:rPr>
        <w:t xml:space="preserve"> involves</w:t>
      </w:r>
      <w:r>
        <w:rPr>
          <w:rFonts w:asciiTheme="majorHAnsi" w:hAnsiTheme="majorHAnsi"/>
        </w:rPr>
        <w:t xml:space="preserve"> the dynamic interaction of</w:t>
      </w:r>
      <w:r w:rsidRPr="00891409">
        <w:rPr>
          <w:rFonts w:asciiTheme="majorHAnsi" w:hAnsiTheme="majorHAnsi"/>
        </w:rPr>
        <w:t>:</w:t>
      </w:r>
    </w:p>
    <w:p w14:paraId="34E58AB4" w14:textId="77777777" w:rsidR="00006F7C" w:rsidRPr="00891409" w:rsidRDefault="00006F7C" w:rsidP="00006F7C">
      <w:pPr>
        <w:rPr>
          <w:rFonts w:asciiTheme="majorHAnsi" w:hAnsiTheme="majorHAnsi"/>
        </w:rPr>
      </w:pPr>
    </w:p>
    <w:p w14:paraId="6506E0B3" w14:textId="727CBFC4" w:rsidR="00006F7C" w:rsidRPr="00225256" w:rsidRDefault="00006F7C" w:rsidP="00006F7C">
      <w:pPr>
        <w:pStyle w:val="ListParagraph"/>
        <w:numPr>
          <w:ilvl w:val="0"/>
          <w:numId w:val="8"/>
        </w:numPr>
        <w:rPr>
          <w:rFonts w:asciiTheme="majorHAnsi" w:hAnsiTheme="majorHAnsi"/>
        </w:rPr>
      </w:pPr>
      <w:r w:rsidRPr="00225256">
        <w:rPr>
          <w:rFonts w:asciiTheme="majorHAnsi" w:hAnsiTheme="majorHAnsi"/>
        </w:rPr>
        <w:t>Information</w:t>
      </w:r>
      <w:r w:rsidR="00EA3ED5">
        <w:rPr>
          <w:rFonts w:asciiTheme="majorHAnsi" w:hAnsiTheme="majorHAnsi"/>
        </w:rPr>
        <w:t xml:space="preserve"> - content</w:t>
      </w:r>
    </w:p>
    <w:p w14:paraId="53E70D8A" w14:textId="5E969E3F" w:rsidR="00006F7C" w:rsidRPr="00225256" w:rsidRDefault="00006F7C" w:rsidP="00006F7C">
      <w:pPr>
        <w:pStyle w:val="ListParagraph"/>
        <w:numPr>
          <w:ilvl w:val="0"/>
          <w:numId w:val="8"/>
        </w:numPr>
        <w:rPr>
          <w:rFonts w:asciiTheme="majorHAnsi" w:hAnsiTheme="majorHAnsi"/>
        </w:rPr>
      </w:pPr>
      <w:r w:rsidRPr="00225256">
        <w:rPr>
          <w:rFonts w:asciiTheme="majorHAnsi" w:hAnsiTheme="majorHAnsi"/>
        </w:rPr>
        <w:t>Insight</w:t>
      </w:r>
      <w:r w:rsidR="00EA3ED5">
        <w:rPr>
          <w:rFonts w:asciiTheme="majorHAnsi" w:hAnsiTheme="majorHAnsi"/>
        </w:rPr>
        <w:t xml:space="preserve"> – new perspective</w:t>
      </w:r>
    </w:p>
    <w:p w14:paraId="61FF5128" w14:textId="32230EB3" w:rsidR="00006F7C" w:rsidRPr="00225256" w:rsidRDefault="00006F7C" w:rsidP="00006F7C">
      <w:pPr>
        <w:pStyle w:val="ListParagraph"/>
        <w:numPr>
          <w:ilvl w:val="0"/>
          <w:numId w:val="8"/>
        </w:numPr>
        <w:rPr>
          <w:rFonts w:asciiTheme="majorHAnsi" w:hAnsiTheme="majorHAnsi"/>
        </w:rPr>
      </w:pPr>
      <w:r w:rsidRPr="00225256">
        <w:rPr>
          <w:rFonts w:asciiTheme="majorHAnsi" w:hAnsiTheme="majorHAnsi"/>
        </w:rPr>
        <w:t>Application</w:t>
      </w:r>
      <w:r w:rsidR="00EA3ED5">
        <w:rPr>
          <w:rFonts w:asciiTheme="majorHAnsi" w:hAnsiTheme="majorHAnsi"/>
        </w:rPr>
        <w:t xml:space="preserve"> – acting upon insight</w:t>
      </w:r>
    </w:p>
    <w:p w14:paraId="18D9DFED" w14:textId="55491868" w:rsidR="00EA3ED5" w:rsidRPr="00EA3ED5" w:rsidRDefault="00006F7C" w:rsidP="00006F7C">
      <w:pPr>
        <w:pStyle w:val="ListParagraph"/>
        <w:numPr>
          <w:ilvl w:val="0"/>
          <w:numId w:val="8"/>
        </w:numPr>
        <w:rPr>
          <w:rFonts w:asciiTheme="majorHAnsi" w:hAnsiTheme="majorHAnsi"/>
        </w:rPr>
      </w:pPr>
      <w:r w:rsidRPr="00225256">
        <w:rPr>
          <w:rFonts w:asciiTheme="majorHAnsi" w:hAnsiTheme="majorHAnsi"/>
        </w:rPr>
        <w:t>Transformation</w:t>
      </w:r>
      <w:r w:rsidR="00EA3ED5">
        <w:rPr>
          <w:rFonts w:asciiTheme="majorHAnsi" w:hAnsiTheme="majorHAnsi"/>
        </w:rPr>
        <w:t xml:space="preserve"> - </w:t>
      </w:r>
      <w:r w:rsidR="00EA3ED5" w:rsidRPr="00EA3ED5">
        <w:rPr>
          <w:rFonts w:asciiTheme="majorHAnsi" w:hAnsiTheme="majorHAnsi"/>
        </w:rPr>
        <w:t>an inward-outward reality where we change on the inside to become a better version of ourselves in our behaviors and how we treat others.</w:t>
      </w:r>
    </w:p>
    <w:p w14:paraId="4DF53D8A" w14:textId="77777777" w:rsidR="00EA3ED5" w:rsidRDefault="00EA3ED5" w:rsidP="00EA3ED5">
      <w:pPr>
        <w:shd w:val="clear" w:color="auto" w:fill="FFFFFF"/>
        <w:spacing w:before="100" w:beforeAutospacing="1" w:after="100" w:afterAutospacing="1"/>
        <w:rPr>
          <w:rFonts w:asciiTheme="majorHAnsi" w:hAnsiTheme="majorHAnsi"/>
          <w:color w:val="000000"/>
        </w:rPr>
      </w:pPr>
      <w:r w:rsidRPr="00EA3ED5">
        <w:rPr>
          <w:rFonts w:asciiTheme="majorHAnsi" w:hAnsiTheme="majorHAnsi"/>
          <w:b/>
        </w:rPr>
        <w:t xml:space="preserve">IDEA Methodology: </w:t>
      </w:r>
      <w:r>
        <w:rPr>
          <w:rFonts w:asciiTheme="majorHAnsi" w:hAnsiTheme="majorHAnsi"/>
          <w:color w:val="000000"/>
        </w:rPr>
        <w:t xml:space="preserve">In order to facilitate discovery </w:t>
      </w:r>
      <w:r>
        <w:rPr>
          <w:rFonts w:asciiTheme="majorHAnsi" w:hAnsiTheme="majorHAnsi"/>
          <w:color w:val="000000"/>
        </w:rPr>
        <w:t xml:space="preserve">I have developed a basic methodology that involves: </w:t>
      </w:r>
    </w:p>
    <w:p w14:paraId="5A59BB86" w14:textId="77777777" w:rsidR="00EA3ED5" w:rsidRDefault="00EA3ED5" w:rsidP="00EA3ED5">
      <w:pPr>
        <w:pStyle w:val="ListParagraph"/>
        <w:numPr>
          <w:ilvl w:val="0"/>
          <w:numId w:val="10"/>
        </w:numPr>
        <w:shd w:val="clear" w:color="auto" w:fill="FFFFFF"/>
        <w:spacing w:before="100" w:beforeAutospacing="1" w:after="100" w:afterAutospacing="1"/>
        <w:rPr>
          <w:rFonts w:asciiTheme="majorHAnsi" w:hAnsiTheme="majorHAnsi"/>
          <w:color w:val="000000"/>
        </w:rPr>
      </w:pPr>
      <w:r w:rsidRPr="00EA3ED5">
        <w:rPr>
          <w:rFonts w:asciiTheme="majorHAnsi" w:hAnsiTheme="majorHAnsi"/>
          <w:color w:val="000000"/>
        </w:rPr>
        <w:t>I</w:t>
      </w:r>
      <w:r w:rsidRPr="00EA3ED5">
        <w:rPr>
          <w:rFonts w:asciiTheme="majorHAnsi" w:hAnsiTheme="majorHAnsi"/>
          <w:color w:val="000000"/>
        </w:rPr>
        <w:t xml:space="preserve">ntroduction (I) </w:t>
      </w:r>
    </w:p>
    <w:p w14:paraId="0D4D103C" w14:textId="28799175" w:rsidR="00EA3ED5" w:rsidRDefault="00EA3ED5" w:rsidP="00EA3ED5">
      <w:pPr>
        <w:pStyle w:val="ListParagraph"/>
        <w:numPr>
          <w:ilvl w:val="0"/>
          <w:numId w:val="10"/>
        </w:numPr>
        <w:shd w:val="clear" w:color="auto" w:fill="FFFFFF"/>
        <w:spacing w:before="100" w:beforeAutospacing="1" w:after="100" w:afterAutospacing="1"/>
        <w:rPr>
          <w:rFonts w:asciiTheme="majorHAnsi" w:hAnsiTheme="majorHAnsi"/>
          <w:color w:val="000000"/>
        </w:rPr>
      </w:pPr>
      <w:r>
        <w:rPr>
          <w:rFonts w:asciiTheme="majorHAnsi" w:hAnsiTheme="majorHAnsi"/>
          <w:color w:val="000000"/>
        </w:rPr>
        <w:t>D</w:t>
      </w:r>
      <w:r w:rsidRPr="00EA3ED5">
        <w:rPr>
          <w:rFonts w:asciiTheme="majorHAnsi" w:hAnsiTheme="majorHAnsi"/>
          <w:color w:val="000000"/>
        </w:rPr>
        <w:t xml:space="preserve">iscovery (D), </w:t>
      </w:r>
    </w:p>
    <w:p w14:paraId="7095EBD7" w14:textId="2B105898" w:rsidR="00EA3ED5" w:rsidRDefault="00EA3ED5" w:rsidP="00EA3ED5">
      <w:pPr>
        <w:pStyle w:val="ListParagraph"/>
        <w:numPr>
          <w:ilvl w:val="0"/>
          <w:numId w:val="10"/>
        </w:numPr>
        <w:shd w:val="clear" w:color="auto" w:fill="FFFFFF"/>
        <w:spacing w:before="100" w:beforeAutospacing="1" w:after="100" w:afterAutospacing="1"/>
        <w:rPr>
          <w:rFonts w:asciiTheme="majorHAnsi" w:hAnsiTheme="majorHAnsi"/>
          <w:color w:val="000000"/>
        </w:rPr>
      </w:pPr>
      <w:r>
        <w:rPr>
          <w:rFonts w:asciiTheme="majorHAnsi" w:hAnsiTheme="majorHAnsi"/>
          <w:color w:val="000000"/>
        </w:rPr>
        <w:t>E</w:t>
      </w:r>
      <w:r w:rsidRPr="00EA3ED5">
        <w:rPr>
          <w:rFonts w:asciiTheme="majorHAnsi" w:hAnsiTheme="majorHAnsi"/>
          <w:color w:val="000000"/>
        </w:rPr>
        <w:t xml:space="preserve">xplanation (E), and </w:t>
      </w:r>
    </w:p>
    <w:p w14:paraId="4F115CF6" w14:textId="7D10D85E" w:rsidR="00EA3ED5" w:rsidRDefault="00EA3ED5" w:rsidP="00EA3ED5">
      <w:pPr>
        <w:pStyle w:val="ListParagraph"/>
        <w:numPr>
          <w:ilvl w:val="0"/>
          <w:numId w:val="10"/>
        </w:numPr>
        <w:shd w:val="clear" w:color="auto" w:fill="FFFFFF"/>
        <w:spacing w:before="100" w:beforeAutospacing="1" w:after="100" w:afterAutospacing="1"/>
        <w:rPr>
          <w:rFonts w:asciiTheme="majorHAnsi" w:hAnsiTheme="majorHAnsi"/>
          <w:color w:val="000000"/>
        </w:rPr>
      </w:pPr>
      <w:r>
        <w:rPr>
          <w:rFonts w:asciiTheme="majorHAnsi" w:hAnsiTheme="majorHAnsi"/>
          <w:color w:val="000000"/>
        </w:rPr>
        <w:t xml:space="preserve">Application (A) </w:t>
      </w:r>
    </w:p>
    <w:p w14:paraId="73BC7E2F" w14:textId="4C3DB4A6" w:rsidR="00EA3ED5" w:rsidRPr="00EA3ED5" w:rsidRDefault="00EA3ED5" w:rsidP="00EA3ED5">
      <w:pPr>
        <w:shd w:val="clear" w:color="auto" w:fill="FFFFFF"/>
        <w:spacing w:before="100" w:beforeAutospacing="1" w:after="100" w:afterAutospacing="1"/>
        <w:rPr>
          <w:rFonts w:asciiTheme="majorHAnsi" w:hAnsiTheme="majorHAnsi"/>
          <w:color w:val="000000"/>
        </w:rPr>
      </w:pPr>
      <w:r w:rsidRPr="00EA3ED5">
        <w:rPr>
          <w:rFonts w:asciiTheme="majorHAnsi" w:hAnsiTheme="majorHAnsi"/>
          <w:color w:val="000000"/>
        </w:rPr>
        <w:t xml:space="preserve">The goal of the IDEA </w:t>
      </w:r>
      <w:r>
        <w:rPr>
          <w:rFonts w:asciiTheme="majorHAnsi" w:hAnsiTheme="majorHAnsi"/>
          <w:color w:val="000000"/>
        </w:rPr>
        <w:t>methodology</w:t>
      </w:r>
      <w:r w:rsidRPr="00EA3ED5">
        <w:rPr>
          <w:rFonts w:asciiTheme="majorHAnsi" w:hAnsiTheme="majorHAnsi"/>
          <w:color w:val="000000"/>
        </w:rPr>
        <w:t xml:space="preserve"> is two-fold, </w:t>
      </w:r>
      <w:r>
        <w:rPr>
          <w:rFonts w:asciiTheme="majorHAnsi" w:hAnsiTheme="majorHAnsi"/>
          <w:color w:val="000000"/>
        </w:rPr>
        <w:t xml:space="preserve">to help individuals </w:t>
      </w:r>
      <w:proofErr w:type="gramStart"/>
      <w:r>
        <w:rPr>
          <w:rFonts w:asciiTheme="majorHAnsi" w:hAnsiTheme="majorHAnsi"/>
          <w:color w:val="000000"/>
        </w:rPr>
        <w:t xml:space="preserve">become </w:t>
      </w:r>
      <w:r w:rsidRPr="00EA3ED5">
        <w:rPr>
          <w:rFonts w:asciiTheme="majorHAnsi" w:hAnsiTheme="majorHAnsi"/>
          <w:color w:val="000000"/>
        </w:rPr>
        <w:t xml:space="preserve"> better</w:t>
      </w:r>
      <w:proofErr w:type="gramEnd"/>
      <w:r w:rsidRPr="00EA3ED5">
        <w:rPr>
          <w:rFonts w:asciiTheme="majorHAnsi" w:hAnsiTheme="majorHAnsi"/>
          <w:color w:val="000000"/>
        </w:rPr>
        <w:t xml:space="preserve"> version of </w:t>
      </w:r>
      <w:r>
        <w:rPr>
          <w:rFonts w:asciiTheme="majorHAnsi" w:hAnsiTheme="majorHAnsi"/>
          <w:color w:val="000000"/>
        </w:rPr>
        <w:t xml:space="preserve">themselves and </w:t>
      </w:r>
      <w:r w:rsidRPr="00EA3ED5">
        <w:rPr>
          <w:rFonts w:asciiTheme="majorHAnsi" w:hAnsiTheme="majorHAnsi"/>
          <w:color w:val="000000"/>
        </w:rPr>
        <w:t>better leader</w:t>
      </w:r>
      <w:r>
        <w:rPr>
          <w:rFonts w:asciiTheme="majorHAnsi" w:hAnsiTheme="majorHAnsi"/>
          <w:color w:val="000000"/>
        </w:rPr>
        <w:t>s</w:t>
      </w:r>
      <w:bookmarkStart w:id="0" w:name="_GoBack"/>
      <w:bookmarkEnd w:id="0"/>
      <w:r w:rsidRPr="00EA3ED5">
        <w:rPr>
          <w:rFonts w:asciiTheme="majorHAnsi" w:hAnsiTheme="majorHAnsi"/>
          <w:color w:val="000000"/>
        </w:rPr>
        <w:t xml:space="preserve">. </w:t>
      </w:r>
    </w:p>
    <w:p w14:paraId="79704882" w14:textId="639A9305" w:rsidR="00EA3ED5" w:rsidRPr="00EA3ED5" w:rsidRDefault="00EA3ED5" w:rsidP="00006F7C">
      <w:pPr>
        <w:rPr>
          <w:rFonts w:asciiTheme="majorHAnsi" w:hAnsiTheme="majorHAnsi"/>
          <w:b/>
        </w:rPr>
      </w:pPr>
    </w:p>
    <w:sectPr w:rsidR="00EA3ED5" w:rsidRPr="00EA3ED5"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4AC"/>
    <w:multiLevelType w:val="hybridMultilevel"/>
    <w:tmpl w:val="6260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47DDF"/>
    <w:multiLevelType w:val="hybridMultilevel"/>
    <w:tmpl w:val="3F0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556F9"/>
    <w:multiLevelType w:val="hybridMultilevel"/>
    <w:tmpl w:val="8F089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62B1C"/>
    <w:multiLevelType w:val="hybridMultilevel"/>
    <w:tmpl w:val="0CA2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9793D"/>
    <w:multiLevelType w:val="hybridMultilevel"/>
    <w:tmpl w:val="B97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05815"/>
    <w:multiLevelType w:val="hybridMultilevel"/>
    <w:tmpl w:val="EF58A328"/>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AB94560"/>
    <w:multiLevelType w:val="hybridMultilevel"/>
    <w:tmpl w:val="547A39B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638E7D92"/>
    <w:multiLevelType w:val="hybridMultilevel"/>
    <w:tmpl w:val="21A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C7BB7"/>
    <w:multiLevelType w:val="hybridMultilevel"/>
    <w:tmpl w:val="E6DC092A"/>
    <w:lvl w:ilvl="0" w:tplc="B37E9FAA">
      <w:numFmt w:val="bullet"/>
      <w:lvlText w:val=""/>
      <w:lvlJc w:val="left"/>
      <w:pPr>
        <w:tabs>
          <w:tab w:val="num" w:pos="720"/>
        </w:tabs>
        <w:ind w:left="720" w:hanging="360"/>
      </w:pPr>
      <w:rPr>
        <w:rFonts w:ascii="Symbol" w:eastAsia="Times New Roman" w:hAnsi="Symbol" w:cs="Times New Roman"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7CDB3C14"/>
    <w:multiLevelType w:val="hybridMultilevel"/>
    <w:tmpl w:val="28B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74"/>
    <w:rsid w:val="00006F7C"/>
    <w:rsid w:val="00170B7A"/>
    <w:rsid w:val="00277E37"/>
    <w:rsid w:val="00306AC7"/>
    <w:rsid w:val="00AC2172"/>
    <w:rsid w:val="00B442F4"/>
    <w:rsid w:val="00B60CE2"/>
    <w:rsid w:val="00D13B44"/>
    <w:rsid w:val="00E60274"/>
    <w:rsid w:val="00EA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30D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274"/>
    <w:rPr>
      <w:rFonts w:ascii="Lucida Grande" w:hAnsi="Lucida Grande" w:cs="Lucida Grande"/>
      <w:sz w:val="18"/>
      <w:szCs w:val="18"/>
      <w:lang w:eastAsia="en-US"/>
    </w:rPr>
  </w:style>
  <w:style w:type="paragraph" w:styleId="ListParagraph">
    <w:name w:val="List Paragraph"/>
    <w:basedOn w:val="Normal"/>
    <w:uiPriority w:val="34"/>
    <w:qFormat/>
    <w:rsid w:val="00277E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274"/>
    <w:rPr>
      <w:rFonts w:ascii="Lucida Grande" w:hAnsi="Lucida Grande" w:cs="Lucida Grande"/>
      <w:sz w:val="18"/>
      <w:szCs w:val="18"/>
      <w:lang w:eastAsia="en-US"/>
    </w:rPr>
  </w:style>
  <w:style w:type="paragraph" w:styleId="ListParagraph">
    <w:name w:val="List Paragraph"/>
    <w:basedOn w:val="Normal"/>
    <w:uiPriority w:val="34"/>
    <w:qFormat/>
    <w:rsid w:val="0027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557</Words>
  <Characters>3175</Characters>
  <Application>Microsoft Macintosh Word</Application>
  <DocSecurity>0</DocSecurity>
  <Lines>26</Lines>
  <Paragraphs>7</Paragraphs>
  <ScaleCrop>false</ScaleCrop>
  <Company>VantagePoint3</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5</cp:revision>
  <dcterms:created xsi:type="dcterms:W3CDTF">2022-02-03T01:39:00Z</dcterms:created>
  <dcterms:modified xsi:type="dcterms:W3CDTF">2022-02-06T20:20:00Z</dcterms:modified>
</cp:coreProperties>
</file>